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67" w:rsidRPr="00ED09E3" w:rsidRDefault="002E2567" w:rsidP="002E2567">
      <w:pPr>
        <w:pStyle w:val="NoSpacing"/>
        <w:jc w:val="center"/>
        <w:rPr>
          <w:rFonts w:ascii="Times New Roman" w:hAnsi="Times New Roman" w:cs="Times New Roman"/>
          <w:b/>
          <w:sz w:val="52"/>
          <w:szCs w:val="52"/>
        </w:rPr>
      </w:pPr>
      <w:r w:rsidRPr="00ED09E3">
        <w:rPr>
          <w:rFonts w:ascii="Times New Roman" w:hAnsi="Times New Roman" w:cs="Times New Roman"/>
          <w:b/>
          <w:sz w:val="52"/>
          <w:szCs w:val="52"/>
        </w:rPr>
        <w:t xml:space="preserve">Alternative Dispute </w:t>
      </w:r>
    </w:p>
    <w:p w:rsidR="002E2567" w:rsidRDefault="002E2567" w:rsidP="002E2567">
      <w:pPr>
        <w:pStyle w:val="NoSpacing"/>
        <w:jc w:val="center"/>
        <w:rPr>
          <w:rFonts w:ascii="Times New Roman" w:hAnsi="Times New Roman" w:cs="Times New Roman"/>
          <w:b/>
          <w:sz w:val="52"/>
          <w:szCs w:val="52"/>
        </w:rPr>
      </w:pPr>
      <w:r w:rsidRPr="00ED09E3">
        <w:rPr>
          <w:rFonts w:ascii="Times New Roman" w:hAnsi="Times New Roman" w:cs="Times New Roman"/>
          <w:b/>
          <w:sz w:val="52"/>
          <w:szCs w:val="52"/>
        </w:rPr>
        <w:t>Resolution Program</w:t>
      </w:r>
    </w:p>
    <w:p w:rsidR="002E2567" w:rsidRPr="00ED09E3" w:rsidRDefault="002E2567" w:rsidP="002E2567">
      <w:pPr>
        <w:pStyle w:val="NoSpacing"/>
        <w:jc w:val="center"/>
        <w:rPr>
          <w:rFonts w:ascii="Times New Roman" w:hAnsi="Times New Roman" w:cs="Times New Roman"/>
          <w:b/>
          <w:sz w:val="52"/>
          <w:szCs w:val="52"/>
        </w:rPr>
      </w:pPr>
    </w:p>
    <w:p w:rsidR="002E2567" w:rsidRPr="00ED09E3" w:rsidRDefault="002E2567" w:rsidP="002E2567">
      <w:pPr>
        <w:jc w:val="center"/>
        <w:rPr>
          <w:rFonts w:ascii="Times New Roman" w:hAnsi="Times New Roman" w:cs="Times New Roman"/>
          <w:b/>
          <w:sz w:val="32"/>
          <w:szCs w:val="32"/>
        </w:rPr>
      </w:pPr>
      <w:r w:rsidRPr="00ED09E3">
        <w:rPr>
          <w:rFonts w:ascii="Times New Roman" w:hAnsi="Times New Roman" w:cs="Times New Roman"/>
          <w:b/>
          <w:sz w:val="32"/>
          <w:szCs w:val="32"/>
        </w:rPr>
        <w:t>PRIVACY ACT STATEMENT</w:t>
      </w:r>
    </w:p>
    <w:p w:rsidR="002E2567" w:rsidRPr="00ED09E3" w:rsidRDefault="002E2567" w:rsidP="002E2567">
      <w:pPr>
        <w:jc w:val="center"/>
        <w:rPr>
          <w:rFonts w:ascii="Times New Roman" w:hAnsi="Times New Roman" w:cs="Times New Roman"/>
          <w:sz w:val="32"/>
          <w:szCs w:val="32"/>
        </w:rPr>
      </w:pP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b/>
          <w:sz w:val="28"/>
          <w:szCs w:val="32"/>
        </w:rPr>
        <w:t>System:</w:t>
      </w:r>
      <w:r w:rsidRPr="00ED09E3">
        <w:rPr>
          <w:rFonts w:ascii="Times New Roman" w:hAnsi="Times New Roman" w:cs="Times New Roman"/>
          <w:sz w:val="28"/>
          <w:szCs w:val="32"/>
        </w:rPr>
        <w:t xml:space="preserve">  DGC 18</w:t>
      </w:r>
      <w:proofErr w:type="gramStart"/>
      <w:r w:rsidRPr="00ED09E3">
        <w:rPr>
          <w:rFonts w:ascii="Times New Roman" w:hAnsi="Times New Roman" w:cs="Times New Roman"/>
          <w:sz w:val="28"/>
          <w:szCs w:val="32"/>
        </w:rPr>
        <w:t>,  DoD</w:t>
      </w:r>
      <w:proofErr w:type="gramEnd"/>
      <w:r w:rsidRPr="00ED09E3">
        <w:rPr>
          <w:rFonts w:ascii="Times New Roman" w:hAnsi="Times New Roman" w:cs="Times New Roman"/>
          <w:sz w:val="28"/>
          <w:szCs w:val="32"/>
        </w:rPr>
        <w:t xml:space="preserve"> Roster of Neutrals</w:t>
      </w: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b/>
          <w:sz w:val="28"/>
          <w:szCs w:val="32"/>
        </w:rPr>
        <w:t>Authority:</w:t>
      </w:r>
      <w:r w:rsidRPr="00ED09E3">
        <w:rPr>
          <w:rFonts w:ascii="Times New Roman" w:hAnsi="Times New Roman" w:cs="Times New Roman"/>
          <w:sz w:val="28"/>
          <w:szCs w:val="32"/>
        </w:rPr>
        <w:t xml:space="preserve">  5 U.S.C. 573, Neutrals; 10 U.S.C. 140, General Counsel of the Department of Defense; and DoD Directive 5145, Alternative Dispute Resolution (ADR).</w:t>
      </w:r>
    </w:p>
    <w:p w:rsidR="002E2567" w:rsidRPr="00ED09E3" w:rsidRDefault="002E2567" w:rsidP="002E2567">
      <w:pPr>
        <w:rPr>
          <w:rFonts w:ascii="Times New Roman" w:hAnsi="Times New Roman" w:cs="Times New Roman"/>
          <w:sz w:val="28"/>
          <w:szCs w:val="32"/>
        </w:rPr>
      </w:pP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b/>
          <w:sz w:val="28"/>
          <w:szCs w:val="32"/>
        </w:rPr>
        <w:t xml:space="preserve">Purpose:  </w:t>
      </w:r>
      <w:r w:rsidRPr="00ED09E3">
        <w:rPr>
          <w:rFonts w:ascii="Times New Roman" w:hAnsi="Times New Roman" w:cs="Times New Roman"/>
          <w:sz w:val="28"/>
          <w:szCs w:val="32"/>
        </w:rPr>
        <w:t xml:space="preserve">The primary purpose of the system is to maintain the </w:t>
      </w:r>
      <w:proofErr w:type="gramStart"/>
      <w:r>
        <w:rPr>
          <w:rFonts w:ascii="Times New Roman" w:hAnsi="Times New Roman" w:cs="Times New Roman"/>
          <w:sz w:val="28"/>
          <w:szCs w:val="32"/>
        </w:rPr>
        <w:t>DoD</w:t>
      </w:r>
      <w:proofErr w:type="gramEnd"/>
      <w:r>
        <w:rPr>
          <w:rFonts w:ascii="Times New Roman" w:hAnsi="Times New Roman" w:cs="Times New Roman"/>
          <w:sz w:val="28"/>
          <w:szCs w:val="32"/>
        </w:rPr>
        <w:t xml:space="preserve"> </w:t>
      </w:r>
      <w:r w:rsidRPr="00ED09E3">
        <w:rPr>
          <w:rFonts w:ascii="Times New Roman" w:hAnsi="Times New Roman" w:cs="Times New Roman"/>
          <w:sz w:val="28"/>
          <w:szCs w:val="32"/>
        </w:rPr>
        <w:t>Roster of Neutrals for use by parties in dispute to review training, experience and other qualifications information about neutrals. Secondary purposes are to manage application, investigative, certification, decertification, recertification, and disciplinary information about neutrals and apply th</w:t>
      </w:r>
      <w:r>
        <w:rPr>
          <w:rFonts w:ascii="Times New Roman" w:hAnsi="Times New Roman" w:cs="Times New Roman"/>
          <w:sz w:val="28"/>
          <w:szCs w:val="32"/>
        </w:rPr>
        <w:t>is to their status on t</w:t>
      </w:r>
      <w:r w:rsidRPr="00ED09E3">
        <w:rPr>
          <w:rFonts w:ascii="Times New Roman" w:hAnsi="Times New Roman" w:cs="Times New Roman"/>
          <w:sz w:val="28"/>
          <w:szCs w:val="32"/>
        </w:rPr>
        <w:t xml:space="preserve">he </w:t>
      </w:r>
      <w:proofErr w:type="gramStart"/>
      <w:r>
        <w:rPr>
          <w:rFonts w:ascii="Times New Roman" w:hAnsi="Times New Roman" w:cs="Times New Roman"/>
          <w:sz w:val="28"/>
          <w:szCs w:val="32"/>
        </w:rPr>
        <w:t>DoD</w:t>
      </w:r>
      <w:proofErr w:type="gramEnd"/>
      <w:r>
        <w:rPr>
          <w:rFonts w:ascii="Times New Roman" w:hAnsi="Times New Roman" w:cs="Times New Roman"/>
          <w:sz w:val="28"/>
          <w:szCs w:val="32"/>
        </w:rPr>
        <w:t xml:space="preserve"> </w:t>
      </w:r>
      <w:r w:rsidRPr="00ED09E3">
        <w:rPr>
          <w:rFonts w:ascii="Times New Roman" w:hAnsi="Times New Roman" w:cs="Times New Roman"/>
          <w:sz w:val="28"/>
          <w:szCs w:val="32"/>
        </w:rPr>
        <w:t>Roster</w:t>
      </w:r>
      <w:r>
        <w:rPr>
          <w:rFonts w:ascii="Times New Roman" w:hAnsi="Times New Roman" w:cs="Times New Roman"/>
          <w:sz w:val="28"/>
          <w:szCs w:val="32"/>
        </w:rPr>
        <w:t xml:space="preserve"> of Neutrals</w:t>
      </w:r>
      <w:r w:rsidRPr="00ED09E3">
        <w:rPr>
          <w:rFonts w:ascii="Times New Roman" w:hAnsi="Times New Roman" w:cs="Times New Roman"/>
          <w:sz w:val="28"/>
          <w:szCs w:val="32"/>
        </w:rPr>
        <w:t>; and to manage ADR case files and supporting ADR administrative logs and databases.</w:t>
      </w:r>
    </w:p>
    <w:p w:rsidR="002E2567" w:rsidRPr="00ED09E3" w:rsidRDefault="002E2567" w:rsidP="002E2567">
      <w:pPr>
        <w:rPr>
          <w:rFonts w:ascii="Times New Roman" w:hAnsi="Times New Roman" w:cs="Times New Roman"/>
          <w:sz w:val="28"/>
          <w:szCs w:val="32"/>
        </w:rPr>
      </w:pP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b/>
          <w:sz w:val="28"/>
          <w:szCs w:val="32"/>
        </w:rPr>
        <w:t>Routine Uses:</w:t>
      </w:r>
      <w:r w:rsidRPr="00ED09E3">
        <w:rPr>
          <w:rFonts w:ascii="Times New Roman" w:hAnsi="Times New Roman" w:cs="Times New Roman"/>
          <w:sz w:val="28"/>
          <w:szCs w:val="32"/>
        </w:rPr>
        <w:t xml:space="preserve">  These records or information contained therein may specifically be disclosed outside the DoD as a routine use pursuant to 5 U.S.C. </w:t>
      </w:r>
      <w:proofErr w:type="gramStart"/>
      <w:r w:rsidRPr="00ED09E3">
        <w:rPr>
          <w:rFonts w:ascii="Times New Roman" w:hAnsi="Times New Roman" w:cs="Times New Roman"/>
          <w:sz w:val="28"/>
          <w:szCs w:val="32"/>
        </w:rPr>
        <w:t>552a(</w:t>
      </w:r>
      <w:proofErr w:type="gramEnd"/>
      <w:r w:rsidRPr="00ED09E3">
        <w:rPr>
          <w:rFonts w:ascii="Times New Roman" w:hAnsi="Times New Roman" w:cs="Times New Roman"/>
          <w:sz w:val="28"/>
          <w:szCs w:val="32"/>
        </w:rPr>
        <w:t>b)(3) as follows:</w:t>
      </w: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sz w:val="28"/>
          <w:szCs w:val="32"/>
        </w:rPr>
        <w:t>-</w:t>
      </w:r>
      <w:r w:rsidRPr="00ED09E3">
        <w:rPr>
          <w:rFonts w:ascii="Times New Roman" w:hAnsi="Times New Roman" w:cs="Times New Roman"/>
          <w:sz w:val="28"/>
          <w:szCs w:val="32"/>
        </w:rPr>
        <w:tab/>
        <w:t>To parties to a dispute and/or their personal representatives when these individuals are not affiliated with the Department of Defense for review of training, experience and other qualification information contained in the DoD Roster of Neutrals in connection with the appointment of a specific neutral.</w:t>
      </w: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sz w:val="28"/>
          <w:szCs w:val="32"/>
        </w:rPr>
        <w:t>-</w:t>
      </w:r>
      <w:r w:rsidRPr="00ED09E3">
        <w:rPr>
          <w:rFonts w:ascii="Times New Roman" w:hAnsi="Times New Roman" w:cs="Times New Roman"/>
          <w:sz w:val="28"/>
          <w:szCs w:val="32"/>
        </w:rPr>
        <w:tab/>
        <w:t xml:space="preserve"> To administrative personnel who are not affiliated with the Department of Defense who use information in the system to arrange or manage ADR proceedings.</w:t>
      </w:r>
    </w:p>
    <w:p w:rsidR="002E2567" w:rsidRPr="00ED09E3" w:rsidRDefault="002E2567" w:rsidP="002E2567">
      <w:pPr>
        <w:rPr>
          <w:rFonts w:ascii="Times New Roman" w:hAnsi="Times New Roman" w:cs="Times New Roman"/>
          <w:sz w:val="28"/>
          <w:szCs w:val="32"/>
        </w:rPr>
      </w:pPr>
      <w:r w:rsidRPr="00ED09E3">
        <w:rPr>
          <w:rFonts w:ascii="Times New Roman" w:hAnsi="Times New Roman" w:cs="Times New Roman"/>
          <w:sz w:val="28"/>
          <w:szCs w:val="32"/>
        </w:rPr>
        <w:t>-</w:t>
      </w:r>
      <w:r w:rsidRPr="00ED09E3">
        <w:rPr>
          <w:rFonts w:ascii="Times New Roman" w:hAnsi="Times New Roman" w:cs="Times New Roman"/>
          <w:sz w:val="28"/>
          <w:szCs w:val="32"/>
        </w:rPr>
        <w:tab/>
        <w:t>To non-DoD persons who use information in the system in connection with investigations or disciplinary actions concerning a neutral, including, but not limited to, violations of ethical standards of conduct and/or breaches of state, Federal or local laws or regulations.</w:t>
      </w:r>
    </w:p>
    <w:p w:rsidR="002E2567" w:rsidRPr="00ED09E3" w:rsidRDefault="002E2567" w:rsidP="002E2567">
      <w:pPr>
        <w:rPr>
          <w:rFonts w:ascii="Times New Roman" w:hAnsi="Times New Roman" w:cs="Times New Roman"/>
          <w:sz w:val="28"/>
          <w:szCs w:val="32"/>
        </w:rPr>
      </w:pPr>
    </w:p>
    <w:p w:rsidR="002E2567" w:rsidRDefault="002E2567" w:rsidP="002E2567">
      <w:r w:rsidRPr="00ED09E3">
        <w:rPr>
          <w:rFonts w:ascii="Times New Roman" w:hAnsi="Times New Roman" w:cs="Times New Roman"/>
          <w:sz w:val="28"/>
          <w:szCs w:val="32"/>
        </w:rPr>
        <w:t xml:space="preserve">Disclosure:  Voluntary; however, if you do not provide the requested information, your name will not be added to the Roster and you may not market your services as a </w:t>
      </w:r>
      <w:r>
        <w:rPr>
          <w:rFonts w:ascii="Times New Roman" w:hAnsi="Times New Roman" w:cs="Times New Roman"/>
          <w:sz w:val="28"/>
          <w:szCs w:val="32"/>
        </w:rPr>
        <w:t xml:space="preserve">DoD </w:t>
      </w:r>
      <w:r w:rsidRPr="00ED09E3">
        <w:rPr>
          <w:rFonts w:ascii="Times New Roman" w:hAnsi="Times New Roman" w:cs="Times New Roman"/>
          <w:sz w:val="28"/>
          <w:szCs w:val="32"/>
        </w:rPr>
        <w:t>Roster neutral.</w:t>
      </w:r>
      <w:bookmarkStart w:id="0" w:name="_GoBack"/>
      <w:bookmarkEnd w:id="0"/>
    </w:p>
    <w:p w:rsidR="009200C0" w:rsidRDefault="002E2567"/>
    <w:sectPr w:rsidR="0092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67"/>
    <w:rsid w:val="002E2567"/>
    <w:rsid w:val="004B14F4"/>
    <w:rsid w:val="00DC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46C14-141E-4E55-9058-E203DCC9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DOHA</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MacKinnon, Kathryn Ms. DoD OGC</dc:creator>
  <cp:keywords/>
  <dc:description/>
  <cp:lastModifiedBy>MacKinnon, Kathryn Ms. DoD OGC</cp:lastModifiedBy>
  <cp:revision>1</cp:revision>
  <dcterms:created xsi:type="dcterms:W3CDTF">2021-06-07T18:12:00Z</dcterms:created>
  <dcterms:modified xsi:type="dcterms:W3CDTF">2021-06-07T18:13:00Z</dcterms:modified>
</cp:coreProperties>
</file>